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A4" w:rsidRPr="00C57CA4" w:rsidRDefault="00C57CA4" w:rsidP="00C57CA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140F0B"/>
          <w:sz w:val="28"/>
          <w:szCs w:val="28"/>
          <w:lang w:eastAsia="ru-RU"/>
        </w:rPr>
      </w:pPr>
      <w:r w:rsidRPr="00C57CA4">
        <w:rPr>
          <w:rFonts w:ascii="Trebuchet MS" w:eastAsia="Times New Roman" w:hAnsi="Trebuchet MS" w:cs="Times New Roman"/>
          <w:b/>
          <w:bCs/>
          <w:color w:val="7A0026"/>
          <w:sz w:val="32"/>
          <w:szCs w:val="32"/>
          <w:lang w:eastAsia="ru-RU"/>
        </w:rPr>
        <w:t xml:space="preserve">Рейтинг </w:t>
      </w:r>
      <w:proofErr w:type="gramStart"/>
      <w:r w:rsidRPr="00C57CA4">
        <w:rPr>
          <w:rFonts w:ascii="Trebuchet MS" w:eastAsia="Times New Roman" w:hAnsi="Trebuchet MS" w:cs="Times New Roman"/>
          <w:b/>
          <w:bCs/>
          <w:color w:val="7A0026"/>
          <w:sz w:val="32"/>
          <w:szCs w:val="32"/>
          <w:lang w:eastAsia="ru-RU"/>
        </w:rPr>
        <w:t>организации надомной формы обслуживания сферы социального обслуживания Брянской</w:t>
      </w:r>
      <w:proofErr w:type="gramEnd"/>
      <w:r w:rsidRPr="00C57CA4">
        <w:rPr>
          <w:rFonts w:ascii="Trebuchet MS" w:eastAsia="Times New Roman" w:hAnsi="Trebuchet MS" w:cs="Times New Roman"/>
          <w:b/>
          <w:bCs/>
          <w:color w:val="7A0026"/>
          <w:sz w:val="32"/>
          <w:szCs w:val="32"/>
          <w:lang w:eastAsia="ru-RU"/>
        </w:rPr>
        <w:t xml:space="preserve"> области </w:t>
      </w:r>
      <w:r w:rsidRPr="00C57CA4">
        <w:rPr>
          <w:rFonts w:ascii="Trebuchet MS" w:eastAsia="Times New Roman" w:hAnsi="Trebuchet MS" w:cs="Times New Roman"/>
          <w:b/>
          <w:bCs/>
          <w:color w:val="7A0026"/>
          <w:sz w:val="46"/>
          <w:szCs w:val="46"/>
          <w:lang w:eastAsia="ru-RU"/>
        </w:rPr>
        <w:br/>
      </w:r>
      <w:r w:rsidRPr="00C57CA4">
        <w:rPr>
          <w:rFonts w:ascii="Trebuchet MS" w:eastAsia="Times New Roman" w:hAnsi="Trebuchet MS" w:cs="Times New Roman"/>
          <w:b/>
          <w:bCs/>
          <w:i/>
          <w:iCs/>
          <w:color w:val="002060"/>
          <w:sz w:val="24"/>
          <w:szCs w:val="24"/>
          <w:lang w:eastAsia="ru-RU"/>
        </w:rPr>
        <w:t>(по итогам независимой оценки качества оказания социальных услуг организациями сферы социального обслуживания Брянской области, проведённой в 2015-2017 годах)</w:t>
      </w:r>
    </w:p>
    <w:tbl>
      <w:tblPr>
        <w:tblW w:w="10127" w:type="dxa"/>
        <w:tblCellSpacing w:w="15" w:type="dxa"/>
        <w:tblInd w:w="-644" w:type="dxa"/>
        <w:tblBorders>
          <w:top w:val="single" w:sz="8" w:space="0" w:color="EDEDED"/>
          <w:bottom w:val="single" w:sz="8" w:space="0" w:color="EDEDED"/>
          <w:right w:val="single" w:sz="8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8275"/>
        <w:gridCol w:w="1054"/>
      </w:tblGrid>
      <w:tr w:rsidR="00C57CA4" w:rsidRPr="00C57CA4" w:rsidTr="00C57CA4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45" w:type="dxa"/>
            <w:tcBorders>
              <w:top w:val="nil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009" w:type="dxa"/>
            <w:tcBorders>
              <w:top w:val="nil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b/>
                <w:bCs/>
                <w:color w:val="00B050"/>
                <w:sz w:val="24"/>
                <w:szCs w:val="24"/>
                <w:lang w:eastAsia="ru-RU"/>
              </w:rPr>
              <w:t>Рейтинг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НАВЛИНСКОГО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242130,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Навлинский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Навля п., Ленина ул., 53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25,68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ДУБРОВСКОГО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242750, Брянская обл., Дубровский р-н, Дубровка п., 1-й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мкр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25,22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АВТОНОМНОЕ УЧРЕЖДЕНИЕ БРЯНСКОЙ ОБЛАСТИ "КОМПЛЕКСНЫЙ ЦЕНТР СОЦИАЛЬНОГО ОБСЛУЖИВАНИЯ НАСЕЛЕНИЯ ДЯТЬКОВСКОГО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242600,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Дятьтковский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Дятьково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Ленина ул., 198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25,20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БРЯНСКОГО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241037,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Брянск г., Красноармейская ул., 156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25,20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Г. СЕЛЬЦО"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241550,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Сельцо г., Куйбышева ул., 19-а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25,20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 КОМПЛЕКСНЫЙ ЦЕНТР СОЦИАЛЬНОГО ОБСЛУЖИВАНИЯ НАСЕЛЕНИЯ КЛЕТНЯНСКОГО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242820,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Клетнянский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Клетня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п., Гоголя ул., 6-а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25,20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УНЕЧСКОГО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243300,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Унечский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Унеча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Ленина ул., 1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25,19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ВЫГОНИЧСКОГО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243361,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Выгоничи п., Ленина ул., 16-б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25,19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ТРУБЧЕВСКОГО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242220,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Трубчевский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Трубчевск г., Володарского ул., 12-а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25,18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ЖУКОВСКОГО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lastRenderedPageBreak/>
              <w:t xml:space="preserve">242700, Брянская обл., Жуковский р-н, Жуковка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Парковая ул., 2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25,17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Г. НОВОЗЫБКОВА И НОВОЗЫБКОВСКОГО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243020,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Новозыбков г., Советская ул., 23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25,17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КАРАЧЕВСКОГО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242500,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Карачевский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Карачев г., Маяковского ул., 13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25,16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ГОРОДА БРЯНСКА"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241022, Брянская обл., Брянск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Димитрова пер., 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25,08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РОГНЕДИНСКОГО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242770,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Рогнединский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Рогнедино п., Горького ул., 9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24,68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Г. КЛИНЦЫ И КЛИНЦОВСКОГО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243140,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Клинцы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г., Пушкина ул., 35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24,25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ЖИРЯТИНСКОГО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242030,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Жирятинский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Жирятино с., Мира ул., 10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24,19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АВТОНОМНОЕ УЧРЕЖДЕНИЕ БРЯНСКОЙ ОБЛАСТИ "КОМПЛЕКСНЫЙ ЦЕНТР СОЦИАЛЬНОГО ОБСЛУЖИВАНИЯ НАСЕЛЕНИЯ ПОГАРСКОГО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243550,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Погарский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Погар п., Октябрьская ул., 41-а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24,05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МГЛИНСКОГО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243220,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Мглин г., Советская пл., 6-а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23,97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БРАСОВСКОГО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242300,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Брасовский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Локоть п., Лесная ул., 23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23,88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АВТОНОМНОЕ УЧРЕЖДЕНИЕ БРЯНСКОЙ ОБЛАСТИ "КОМПЛЕКСНЫЙ ЦЕНТР СОЦИАЛЬНОГО ОБСЛУЖИВАНИЯ НАСЕЛЕНИЯ КРАСНОГОРСКОГО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243160, Брянская обл., Красногорский р-н, Красная гора п., Советская ул., 14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23,72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КОМАРИЧСКОГО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lastRenderedPageBreak/>
              <w:t xml:space="preserve">242400,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Комаричский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Комаричи п., Пролетарская ул., 11-а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23,67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СТАРОДУБСКОГО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243240,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Стародуб г.,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Евсеевская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ул., 10-в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23,48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ПОЧЕПСКОГО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243400,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Почеп г., 1-й Октябрьский пр., 2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23,47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АВТОНОМНОЕ УЧРЕЖДЕНИЕ БРЯНСКОЙ ОБЛАСТИ "КОМПЛЕКСНЫЙ ЦЕНТР СОЦИАЛЬНОГО ОБСЛУЖИВАНИЯ НАСЕЛЕНИЯ ЗЛЫНКОВСКОГО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243600,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Злынковский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Злынка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Коммунальная ул., 17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22,32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ГОРДЕЕВСКОГО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243650,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Гордеевский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Гордеевка с., Кирова ул., 18-а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23,45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СЕВСКОГО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242440,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Севский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Севск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Ленина ул., 51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23,14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СУРАЖСКОГО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243500,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Суражский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Сураж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г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., Ворошилова ул., 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22,92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КЛИМОВСКОГО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243040, </w:t>
            </w:r>
            <w:proofErr w:type="gram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Брянская</w:t>
            </w:r>
            <w:proofErr w:type="gram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обл., Климовский р-н, Климово п., Коммунистическая ул., 2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22,88</w:t>
            </w:r>
          </w:p>
        </w:tc>
      </w:tr>
      <w:tr w:rsidR="00C57CA4" w:rsidRPr="00C57CA4" w:rsidTr="00C57CA4">
        <w:trPr>
          <w:tblCellSpacing w:w="15" w:type="dxa"/>
        </w:trPr>
        <w:tc>
          <w:tcPr>
            <w:tcW w:w="0" w:type="auto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45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БРЯНСКОЙ ОБЛАСТИ "КОМПЛЕКСНЫЙ ЦЕНТР СОЦИАЛЬНОГО ОБСЛУЖИВАНИЯ НАСЕЛЕНИЯ СУЗЕМСКОГО РАЙОНА"</w:t>
            </w:r>
          </w:p>
          <w:p w:rsidR="00C57CA4" w:rsidRPr="00C57CA4" w:rsidRDefault="00C57CA4" w:rsidP="00C57CA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242190, Брянская обл., </w:t>
            </w:r>
            <w:proofErr w:type="spellStart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>Суземский</w:t>
            </w:r>
            <w:proofErr w:type="spellEnd"/>
            <w:r w:rsidRPr="00C57CA4">
              <w:rPr>
                <w:rFonts w:ascii="Trebuchet MS" w:eastAsia="Times New Roman" w:hAnsi="Trebuchet MS" w:cs="Times New Roman"/>
                <w:color w:val="31849B"/>
                <w:sz w:val="24"/>
                <w:szCs w:val="24"/>
                <w:lang w:eastAsia="ru-RU"/>
              </w:rPr>
              <w:t xml:space="preserve"> р-н, Суземка п., Некрасова ул., 3</w:t>
            </w:r>
          </w:p>
        </w:tc>
        <w:tc>
          <w:tcPr>
            <w:tcW w:w="1009" w:type="dxa"/>
            <w:tcBorders>
              <w:top w:val="single" w:sz="8" w:space="0" w:color="EDEDED"/>
              <w:left w:val="single" w:sz="8" w:space="0" w:color="EDEDED"/>
            </w:tcBorders>
            <w:shd w:val="clear" w:color="auto" w:fill="auto"/>
            <w:hideMark/>
          </w:tcPr>
          <w:p w:rsidR="00C57CA4" w:rsidRPr="00C57CA4" w:rsidRDefault="00C57CA4" w:rsidP="00C57C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C57CA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22,34</w:t>
            </w:r>
          </w:p>
        </w:tc>
      </w:tr>
    </w:tbl>
    <w:p w:rsidR="00360FC6" w:rsidRDefault="00C57CA4"/>
    <w:sectPr w:rsidR="00360FC6" w:rsidSect="0055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57CA4"/>
    <w:rsid w:val="002306C5"/>
    <w:rsid w:val="005515B6"/>
    <w:rsid w:val="00C02E04"/>
    <w:rsid w:val="00C402D5"/>
    <w:rsid w:val="00C57CA4"/>
    <w:rsid w:val="00F3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5285</Characters>
  <Application>Microsoft Office Word</Application>
  <DocSecurity>0</DocSecurity>
  <Lines>44</Lines>
  <Paragraphs>12</Paragraphs>
  <ScaleCrop>false</ScaleCrop>
  <Company>MultiDVD Team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2017-10-09T06:49:00Z</dcterms:created>
  <dcterms:modified xsi:type="dcterms:W3CDTF">2017-10-09T06:49:00Z</dcterms:modified>
</cp:coreProperties>
</file>